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CBF" w:rsidRPr="002E68E3" w:rsidRDefault="00482CBF" w:rsidP="00E6416F">
      <w:pPr>
        <w:pStyle w:val="Heading3"/>
        <w:rPr>
          <w:rFonts w:cs="Times New Roman"/>
          <w:sz w:val="24"/>
          <w:szCs w:val="24"/>
        </w:rPr>
      </w:pPr>
      <w:r>
        <w:rPr>
          <w:sz w:val="24"/>
          <w:szCs w:val="24"/>
        </w:rPr>
        <w:t xml:space="preserve">Practicum VWO 4 </w:t>
      </w:r>
      <w:r>
        <w:rPr>
          <w:sz w:val="24"/>
          <w:szCs w:val="24"/>
        </w:rPr>
        <w:tab/>
      </w:r>
      <w:r>
        <w:rPr>
          <w:sz w:val="24"/>
          <w:szCs w:val="24"/>
        </w:rPr>
        <w:tab/>
        <w:t xml:space="preserve">    </w:t>
      </w:r>
      <w:r w:rsidRPr="002E68E3">
        <w:rPr>
          <w:sz w:val="24"/>
          <w:szCs w:val="24"/>
        </w:rPr>
        <w:t>Osmose in aardappelstaafjes</w:t>
      </w:r>
      <w:r w:rsidRPr="002E68E3">
        <w:rPr>
          <w:rFonts w:cs="Times New Roman"/>
          <w:sz w:val="24"/>
          <w:szCs w:val="24"/>
        </w:rPr>
        <w:tab/>
      </w:r>
      <w:r>
        <w:rPr>
          <w:sz w:val="24"/>
          <w:szCs w:val="24"/>
        </w:rPr>
        <w:t xml:space="preserve">                 </w:t>
      </w:r>
      <w:r w:rsidRPr="002E68E3">
        <w:rPr>
          <w:sz w:val="24"/>
          <w:szCs w:val="24"/>
        </w:rPr>
        <w:t>2 lessen</w:t>
      </w:r>
    </w:p>
    <w:p w:rsidR="00482CBF" w:rsidRPr="002E68E3" w:rsidRDefault="00482CBF" w:rsidP="00E6416F">
      <w:pPr>
        <w:rPr>
          <w:rFonts w:ascii="Arial" w:hAnsi="Arial" w:cs="Arial"/>
        </w:rPr>
      </w:pPr>
      <w:r w:rsidRPr="002E68E3">
        <w:rPr>
          <w:rFonts w:ascii="Arial" w:hAnsi="Arial" w:cs="Arial"/>
        </w:rPr>
        <w:pict>
          <v:rect id="_x0000_i1025" style="width:0;height:1.5pt" o:hralign="center" o:hrstd="t" o:hr="t" fillcolor="gray" stroked="f"/>
        </w:pict>
      </w:r>
    </w:p>
    <w:p w:rsidR="00482CBF" w:rsidRPr="002E68E3" w:rsidRDefault="00482CBF" w:rsidP="001A55EC">
      <w:pPr>
        <w:pStyle w:val="NormalWeb"/>
        <w:spacing w:before="0" w:beforeAutospacing="0" w:after="0" w:afterAutospacing="0"/>
        <w:rPr>
          <w:b/>
          <w:bCs/>
        </w:rPr>
      </w:pPr>
      <w:r w:rsidRPr="002E68E3">
        <w:rPr>
          <w:rFonts w:ascii="Arial" w:hAnsi="Arial" w:cs="Arial"/>
          <w:b/>
          <w:bCs/>
        </w:rPr>
        <w:t>Probleem</w:t>
      </w:r>
    </w:p>
    <w:p w:rsidR="00482CBF" w:rsidRPr="002E68E3" w:rsidRDefault="00482CBF" w:rsidP="001A55EC">
      <w:pPr>
        <w:pStyle w:val="NormalWeb"/>
        <w:spacing w:before="0" w:beforeAutospacing="0" w:after="0" w:afterAutospacing="0"/>
        <w:rPr>
          <w:b/>
          <w:bCs/>
        </w:rPr>
      </w:pPr>
      <w:r w:rsidRPr="002E68E3">
        <w:rPr>
          <w:rFonts w:ascii="Arial" w:hAnsi="Arial" w:cs="Arial"/>
        </w:rPr>
        <w:t>Bij welke concentratie zout begint de plasmolyse in de cellen van de aardappel?</w:t>
      </w:r>
    </w:p>
    <w:p w:rsidR="00482CBF" w:rsidRPr="002E68E3" w:rsidRDefault="00482CBF" w:rsidP="001A55EC">
      <w:pPr>
        <w:pStyle w:val="NormalWeb"/>
        <w:spacing w:before="0" w:beforeAutospacing="0" w:after="0" w:afterAutospacing="0"/>
        <w:rPr>
          <w:rFonts w:ascii="Arial" w:hAnsi="Arial" w:cs="Arial"/>
          <w:b/>
          <w:bCs/>
        </w:rPr>
      </w:pPr>
    </w:p>
    <w:p w:rsidR="00482CBF" w:rsidRPr="002E68E3" w:rsidRDefault="00482CBF" w:rsidP="001A55EC">
      <w:pPr>
        <w:pStyle w:val="NormalWeb"/>
        <w:spacing w:before="0" w:beforeAutospacing="0" w:after="0" w:afterAutospacing="0"/>
        <w:rPr>
          <w:b/>
          <w:bCs/>
        </w:rPr>
      </w:pPr>
      <w:r w:rsidRPr="002E68E3">
        <w:rPr>
          <w:rFonts w:ascii="Arial" w:hAnsi="Arial" w:cs="Arial"/>
          <w:b/>
          <w:bCs/>
        </w:rPr>
        <w:t>Informatie</w:t>
      </w:r>
    </w:p>
    <w:p w:rsidR="00482CBF" w:rsidRPr="002E68E3" w:rsidRDefault="00482CBF" w:rsidP="001A55EC">
      <w:pPr>
        <w:pStyle w:val="NormalWeb"/>
        <w:spacing w:before="0" w:beforeAutospacing="0" w:after="0" w:afterAutospacing="0"/>
      </w:pPr>
      <w:r w:rsidRPr="002E68E3">
        <w:rPr>
          <w:rFonts w:ascii="Arial" w:hAnsi="Arial" w:cs="Arial"/>
        </w:rPr>
        <w:t xml:space="preserve">Gebruik aardappelstaafjes. Let erop dat de staafjes precies even dik en lang zijn. Bedenk eerst wat er met de staafjes gebeurt als de turgor afneemt en hoe je met dit experiment de grensplasmolyse kan aantonen. Meet ook de lengte van de staafjes. Denk eraan dat je meerdere metingen moet doen in verband met vrij grote meetfouten die optreden bij het gebruik van deze methode. </w:t>
      </w:r>
    </w:p>
    <w:p w:rsidR="00482CBF" w:rsidRPr="002E68E3" w:rsidRDefault="00482CBF" w:rsidP="00E6416F">
      <w:pPr>
        <w:pStyle w:val="NormalWeb"/>
        <w:rPr>
          <w:rFonts w:ascii="Arial" w:hAnsi="Arial" w:cs="Arial"/>
        </w:rPr>
      </w:pPr>
      <w:r w:rsidRPr="002E68E3">
        <w:rPr>
          <w:rFonts w:ascii="Arial" w:hAnsi="Arial" w:cs="Arial"/>
        </w:rPr>
        <w:t>Maak een reeks oplossingen tussen 0 en 1 Molair NaCl. Zie vooschrift “maken van een verdunningsreeks”. Soms zijn deze verdunde NaCl oplossingen al aanwezig in het lokaal en kun je deze kant en klare oplossingen gebruiken.                                                                                                                         Mogelijke concentraties van verdunningen kunnen zijn: 0;  0,1;  0.3; 0, 5;  0,7 en 1M NaCl.</w:t>
      </w:r>
    </w:p>
    <w:p w:rsidR="00482CBF" w:rsidRPr="002E68E3" w:rsidRDefault="00482CBF" w:rsidP="001A55EC">
      <w:pPr>
        <w:pStyle w:val="NormalWeb"/>
        <w:spacing w:before="0" w:beforeAutospacing="0" w:after="0" w:afterAutospacing="0"/>
        <w:rPr>
          <w:b/>
          <w:bCs/>
        </w:rPr>
      </w:pPr>
      <w:r w:rsidRPr="002E68E3">
        <w:rPr>
          <w:rFonts w:ascii="Arial" w:hAnsi="Arial" w:cs="Arial"/>
          <w:b/>
          <w:bCs/>
        </w:rPr>
        <w:t>Methode</w:t>
      </w:r>
    </w:p>
    <w:p w:rsidR="00482CBF" w:rsidRPr="002E68E3" w:rsidRDefault="00482CBF" w:rsidP="001A55EC">
      <w:pPr>
        <w:pStyle w:val="NormalWeb"/>
        <w:spacing w:before="0" w:beforeAutospacing="0" w:after="0" w:afterAutospacing="0"/>
      </w:pPr>
      <w:r w:rsidRPr="002E68E3">
        <w:rPr>
          <w:rFonts w:ascii="Arial" w:hAnsi="Arial" w:cs="Arial"/>
        </w:rPr>
        <w:t>Meten van turgor in aardappelstaafjes</w:t>
      </w:r>
      <w:r w:rsidRPr="002E68E3">
        <w:rPr>
          <w:rFonts w:ascii="Arial" w:hAnsi="Arial" w:cs="Arial"/>
        </w:rPr>
        <w:br/>
        <w:t>Maken van een verdunningsreeks</w:t>
      </w:r>
    </w:p>
    <w:p w:rsidR="00482CBF" w:rsidRPr="002E68E3" w:rsidRDefault="00482CBF" w:rsidP="003E55EC">
      <w:pPr>
        <w:pStyle w:val="Heading2"/>
        <w:spacing w:before="0" w:beforeAutospacing="0" w:after="0" w:afterAutospacing="0"/>
        <w:jc w:val="center"/>
        <w:rPr>
          <w:rFonts w:ascii="Arial" w:hAnsi="Arial" w:cs="Arial"/>
          <w:color w:val="0000FF"/>
          <w:sz w:val="24"/>
          <w:szCs w:val="24"/>
        </w:rPr>
      </w:pPr>
    </w:p>
    <w:p w:rsidR="00482CBF" w:rsidRPr="00A30208" w:rsidRDefault="00482CBF" w:rsidP="003E55EC">
      <w:pPr>
        <w:pStyle w:val="Heading2"/>
        <w:spacing w:before="0" w:beforeAutospacing="0" w:after="0" w:afterAutospacing="0"/>
        <w:jc w:val="center"/>
        <w:rPr>
          <w:sz w:val="24"/>
          <w:szCs w:val="24"/>
        </w:rPr>
      </w:pPr>
      <w:r w:rsidRPr="00A30208">
        <w:rPr>
          <w:rFonts w:ascii="Arial" w:hAnsi="Arial" w:cs="Arial"/>
          <w:sz w:val="24"/>
          <w:szCs w:val="24"/>
        </w:rPr>
        <w:t>Meten van turgor in aardappelstaafjes</w:t>
      </w:r>
    </w:p>
    <w:p w:rsidR="00482CBF" w:rsidRPr="00A30208" w:rsidRDefault="00482CBF" w:rsidP="003E55EC"/>
    <w:p w:rsidR="00482CBF" w:rsidRPr="002E68E3" w:rsidRDefault="00482CBF" w:rsidP="003E55EC">
      <w:pPr>
        <w:numPr>
          <w:ilvl w:val="0"/>
          <w:numId w:val="1"/>
        </w:numPr>
      </w:pPr>
      <w:r w:rsidRPr="002E68E3">
        <w:rPr>
          <w:rFonts w:ascii="Arial" w:hAnsi="Arial" w:cs="Arial"/>
          <w:color w:val="000000"/>
        </w:rPr>
        <w:t xml:space="preserve">Snijd met behulp van een frietensnijder van een verse aardappel kleine staafjes van ongeveer 50 mm lang en 4 mm dik </w:t>
      </w:r>
    </w:p>
    <w:p w:rsidR="00482CBF" w:rsidRPr="002E68E3" w:rsidRDefault="00482CBF" w:rsidP="00E6416F">
      <w:pPr>
        <w:numPr>
          <w:ilvl w:val="0"/>
          <w:numId w:val="1"/>
        </w:numPr>
        <w:spacing w:before="100" w:beforeAutospacing="1" w:after="100" w:afterAutospacing="1"/>
      </w:pPr>
      <w:r w:rsidRPr="002E68E3">
        <w:rPr>
          <w:rFonts w:ascii="Arial" w:hAnsi="Arial" w:cs="Arial"/>
          <w:color w:val="000000"/>
        </w:rPr>
        <w:t>Meet de lengte van de staafjes (0.1 mm nauwkeurig).</w:t>
      </w:r>
      <w:r w:rsidRPr="002E68E3">
        <w:t xml:space="preserve"> </w:t>
      </w:r>
    </w:p>
    <w:p w:rsidR="00482CBF" w:rsidRPr="002E68E3" w:rsidRDefault="00482CBF" w:rsidP="00E6416F">
      <w:pPr>
        <w:numPr>
          <w:ilvl w:val="0"/>
          <w:numId w:val="1"/>
        </w:numPr>
        <w:spacing w:before="100" w:beforeAutospacing="1" w:after="100" w:afterAutospacing="1"/>
      </w:pPr>
      <w:r w:rsidRPr="002E68E3">
        <w:rPr>
          <w:rFonts w:ascii="Arial" w:hAnsi="Arial" w:cs="Arial"/>
          <w:color w:val="000000"/>
        </w:rPr>
        <w:t xml:space="preserve">Leg de staafjes in oplossingen (bv in reageerbuis) met verschillende osmotische waarde en meet na een half uur opnieuw de lengte van de staafjes. </w:t>
      </w:r>
      <w:r w:rsidRPr="002E68E3">
        <w:t xml:space="preserve"> </w:t>
      </w:r>
    </w:p>
    <w:p w:rsidR="00482CBF" w:rsidRPr="002E68E3" w:rsidRDefault="00482CBF" w:rsidP="00E6416F">
      <w:pPr>
        <w:numPr>
          <w:ilvl w:val="0"/>
          <w:numId w:val="1"/>
        </w:numPr>
        <w:spacing w:before="100" w:beforeAutospacing="1" w:after="100" w:afterAutospacing="1"/>
      </w:pPr>
      <w:r w:rsidRPr="002E68E3">
        <w:rPr>
          <w:rFonts w:ascii="Arial" w:hAnsi="Arial" w:cs="Arial"/>
          <w:color w:val="000000"/>
        </w:rPr>
        <w:t>Houd de staafjes met een pincet horizontaal langs een geodriehoek.</w:t>
      </w:r>
      <w:r w:rsidRPr="002E68E3">
        <w:t xml:space="preserve"> </w:t>
      </w:r>
    </w:p>
    <w:p w:rsidR="00482CBF" w:rsidRPr="002E68E3" w:rsidRDefault="00482CBF" w:rsidP="00E6416F">
      <w:pPr>
        <w:numPr>
          <w:ilvl w:val="0"/>
          <w:numId w:val="1"/>
        </w:numPr>
        <w:spacing w:before="100" w:beforeAutospacing="1" w:after="100" w:afterAutospacing="1"/>
      </w:pPr>
      <w:r w:rsidRPr="002E68E3">
        <w:rPr>
          <w:rFonts w:ascii="Arial" w:hAnsi="Arial" w:cs="Arial"/>
          <w:color w:val="000000"/>
        </w:rPr>
        <w:t>Meet de buigingshoek die de staafjes maken. Deze hoek is een maat voor de turgor van de staafjes.</w:t>
      </w:r>
      <w:r w:rsidRPr="002E68E3">
        <w:t xml:space="preserve"> </w:t>
      </w:r>
    </w:p>
    <w:p w:rsidR="00482CBF" w:rsidRPr="002E68E3" w:rsidRDefault="00482CBF" w:rsidP="003E55EC">
      <w:pPr>
        <w:numPr>
          <w:ilvl w:val="0"/>
          <w:numId w:val="1"/>
        </w:numPr>
        <w:spacing w:before="100" w:beforeAutospacing="1" w:after="100" w:afterAutospacing="1"/>
        <w:rPr>
          <w:rFonts w:ascii="Arial" w:hAnsi="Arial" w:cs="Arial"/>
        </w:rPr>
      </w:pPr>
      <w:r w:rsidRPr="002E68E3">
        <w:rPr>
          <w:rFonts w:ascii="Arial" w:hAnsi="Arial" w:cs="Arial"/>
        </w:rPr>
        <w:t xml:space="preserve">Noteer je waarnemingen: lengteveranderingen van de staafles in mm, stevigheid, buigingshoek, en eventuele geur- en kleurveranderingen </w:t>
      </w:r>
    </w:p>
    <w:p w:rsidR="00482CBF" w:rsidRPr="002E68E3" w:rsidRDefault="00482CBF" w:rsidP="00E6416F">
      <w:pPr>
        <w:numPr>
          <w:ilvl w:val="0"/>
          <w:numId w:val="1"/>
        </w:numPr>
        <w:spacing w:before="100" w:beforeAutospacing="1" w:after="100" w:afterAutospacing="1"/>
        <w:rPr>
          <w:rFonts w:ascii="Arial" w:hAnsi="Arial" w:cs="Arial"/>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35pt;margin-top:37.25pt;width:376.25pt;height:196.05pt;z-index:-251658240">
            <v:imagedata r:id="rId5" r:href="rId6" blacklevel="-1966f"/>
          </v:shape>
        </w:pict>
      </w:r>
      <w:r w:rsidRPr="002E68E3">
        <w:rPr>
          <w:rFonts w:ascii="Arial" w:hAnsi="Arial" w:cs="Arial"/>
        </w:rPr>
        <w:t>Zet je waarneming over lengteveranderingen en de waarneming van buigingshoek in een grafiek</w:t>
      </w:r>
    </w:p>
    <w:p w:rsidR="00482CBF" w:rsidRPr="002E68E3" w:rsidRDefault="00482CBF" w:rsidP="003E55EC">
      <w:pPr>
        <w:pStyle w:val="NormalWeb"/>
        <w:spacing w:before="0" w:beforeAutospacing="0" w:after="0" w:afterAutospacing="0"/>
        <w:rPr>
          <w:rFonts w:ascii="Arial" w:hAnsi="Arial" w:cs="Arial"/>
          <w:b/>
          <w:bCs/>
        </w:rPr>
      </w:pPr>
      <w:r w:rsidRPr="002E68E3">
        <w:rPr>
          <w:rFonts w:ascii="Arial" w:hAnsi="Arial" w:cs="Arial"/>
          <w:b/>
          <w:bCs/>
        </w:rPr>
        <w:br w:type="page"/>
      </w:r>
    </w:p>
    <w:p w:rsidR="00482CBF" w:rsidRPr="002E68E3" w:rsidRDefault="00482CBF" w:rsidP="00AF3585">
      <w:pPr>
        <w:numPr>
          <w:ilvl w:val="0"/>
          <w:numId w:val="3"/>
        </w:numPr>
        <w:tabs>
          <w:tab w:val="clear" w:pos="1077"/>
          <w:tab w:val="num" w:pos="720"/>
        </w:tabs>
        <w:spacing w:before="120" w:after="120"/>
        <w:ind w:left="720" w:hanging="357"/>
        <w:rPr>
          <w:rFonts w:ascii="Arial" w:hAnsi="Arial" w:cs="Arial"/>
        </w:rPr>
      </w:pPr>
      <w:r w:rsidRPr="002E68E3">
        <w:rPr>
          <w:rFonts w:ascii="Arial" w:hAnsi="Arial" w:cs="Arial"/>
        </w:rPr>
        <w:t>Beschrijf in welk  traject van de grafiek de aardappelcellen turgor bezitten. Bij welke NaCl- concentratie is er sprake van grensplasmolyse.</w:t>
      </w:r>
    </w:p>
    <w:p w:rsidR="00482CBF" w:rsidRPr="002E68E3" w:rsidRDefault="00482CBF" w:rsidP="00AF3585">
      <w:pPr>
        <w:numPr>
          <w:ilvl w:val="0"/>
          <w:numId w:val="3"/>
        </w:numPr>
        <w:tabs>
          <w:tab w:val="clear" w:pos="1077"/>
          <w:tab w:val="num" w:pos="720"/>
        </w:tabs>
        <w:spacing w:before="120" w:after="120"/>
        <w:ind w:left="720" w:hanging="357"/>
        <w:rPr>
          <w:rFonts w:ascii="Arial" w:hAnsi="Arial" w:cs="Arial"/>
        </w:rPr>
      </w:pPr>
      <w:r w:rsidRPr="002E68E3">
        <w:rPr>
          <w:rFonts w:ascii="Arial" w:hAnsi="Arial" w:cs="Arial"/>
        </w:rPr>
        <w:t>Leid af met welke NaCl- concentratie de osmotische waarde van het vocht in de celwanden van aardappel overeenkomt.</w:t>
      </w:r>
    </w:p>
    <w:p w:rsidR="00482CBF" w:rsidRPr="00A21E5E" w:rsidRDefault="00482CBF" w:rsidP="00052FE3">
      <w:pPr>
        <w:pStyle w:val="Heading2"/>
        <w:tabs>
          <w:tab w:val="left" w:pos="180"/>
        </w:tabs>
        <w:spacing w:before="120" w:beforeAutospacing="0" w:after="120" w:afterAutospacing="0"/>
        <w:jc w:val="center"/>
        <w:rPr>
          <w:rFonts w:ascii="Arial" w:hAnsi="Arial" w:cs="Arial"/>
          <w:sz w:val="28"/>
          <w:szCs w:val="28"/>
        </w:rPr>
      </w:pPr>
      <w:r w:rsidRPr="00A21E5E">
        <w:rPr>
          <w:rFonts w:ascii="Arial" w:hAnsi="Arial" w:cs="Arial"/>
          <w:color w:val="000000"/>
          <w:sz w:val="28"/>
          <w:szCs w:val="28"/>
        </w:rPr>
        <w:t xml:space="preserve">Voorbeeld </w:t>
      </w:r>
    </w:p>
    <w:p w:rsidR="00482CBF" w:rsidRPr="00A21E5E" w:rsidRDefault="00482CBF" w:rsidP="0022526C">
      <w:pPr>
        <w:pStyle w:val="Heading2"/>
        <w:tabs>
          <w:tab w:val="left" w:pos="180"/>
        </w:tabs>
        <w:spacing w:before="120" w:beforeAutospacing="0" w:after="120" w:afterAutospacing="0"/>
        <w:jc w:val="center"/>
        <w:rPr>
          <w:rFonts w:ascii="Arial" w:hAnsi="Arial" w:cs="Arial"/>
          <w:sz w:val="28"/>
          <w:szCs w:val="28"/>
        </w:rPr>
      </w:pPr>
      <w:r w:rsidRPr="00A21E5E">
        <w:rPr>
          <w:rFonts w:ascii="Arial" w:hAnsi="Arial" w:cs="Arial"/>
          <w:sz w:val="28"/>
          <w:szCs w:val="28"/>
        </w:rPr>
        <w:t>Hoe maak je een verdunningsreeks?</w:t>
      </w:r>
    </w:p>
    <w:p w:rsidR="00482CBF" w:rsidRPr="002E68E3" w:rsidRDefault="00482CBF" w:rsidP="00E6416F">
      <w:pPr>
        <w:pStyle w:val="NormalWeb"/>
        <w:jc w:val="center"/>
      </w:pPr>
      <w:r w:rsidRPr="002E68E3">
        <w:rPr>
          <w:rFonts w:ascii="Arial" w:hAnsi="Arial" w:cs="Arial"/>
          <w:color w:val="FF0000"/>
        </w:rPr>
        <w:pict>
          <v:shape id="_x0000_i1026" type="#_x0000_t75" style="width:350.25pt;height:341.25pt">
            <v:imagedata r:id="rId7" r:href="rId8"/>
          </v:shape>
        </w:pict>
      </w:r>
    </w:p>
    <w:p w:rsidR="00482CBF" w:rsidRPr="002E68E3" w:rsidRDefault="00482CBF" w:rsidP="001A55EC">
      <w:pPr>
        <w:spacing w:before="100" w:beforeAutospacing="1" w:after="100" w:afterAutospacing="1"/>
        <w:ind w:left="372" w:firstLine="348"/>
      </w:pPr>
      <w:r w:rsidRPr="002E68E3">
        <w:rPr>
          <w:rFonts w:ascii="Arial" w:hAnsi="Arial" w:cs="Arial"/>
        </w:rPr>
        <w:t xml:space="preserve">Stel: </w:t>
      </w:r>
    </w:p>
    <w:p w:rsidR="00482CBF" w:rsidRPr="002E68E3" w:rsidRDefault="00482CBF" w:rsidP="00E6416F">
      <w:pPr>
        <w:numPr>
          <w:ilvl w:val="0"/>
          <w:numId w:val="2"/>
        </w:numPr>
        <w:spacing w:before="100" w:beforeAutospacing="1" w:after="100" w:afterAutospacing="1"/>
      </w:pPr>
      <w:r w:rsidRPr="002E68E3">
        <w:rPr>
          <w:rFonts w:ascii="Arial" w:hAnsi="Arial" w:cs="Arial"/>
        </w:rPr>
        <w:t>Van 100% zoutoplossing moet een verdunningsreeks gemaakt worden met een factor 10.</w:t>
      </w:r>
      <w:r w:rsidRPr="002E68E3">
        <w:t xml:space="preserve"> </w:t>
      </w:r>
    </w:p>
    <w:p w:rsidR="00482CBF" w:rsidRPr="002E68E3" w:rsidRDefault="00482CBF" w:rsidP="00E6416F">
      <w:pPr>
        <w:numPr>
          <w:ilvl w:val="0"/>
          <w:numId w:val="2"/>
        </w:numPr>
        <w:spacing w:before="100" w:beforeAutospacing="1" w:after="100" w:afterAutospacing="1"/>
      </w:pPr>
      <w:r w:rsidRPr="002E68E3">
        <w:rPr>
          <w:rFonts w:ascii="Arial" w:hAnsi="Arial" w:cs="Arial"/>
        </w:rPr>
        <w:t>Pipetteer 10 ml 100% zoutopl. in reageerbuis 1 en vul 5 of meer reageerbuizen met 9 ml water.</w:t>
      </w:r>
      <w:r w:rsidRPr="002E68E3">
        <w:t xml:space="preserve"> </w:t>
      </w:r>
    </w:p>
    <w:p w:rsidR="00482CBF" w:rsidRPr="002E68E3" w:rsidRDefault="00482CBF" w:rsidP="00E6416F">
      <w:pPr>
        <w:numPr>
          <w:ilvl w:val="0"/>
          <w:numId w:val="2"/>
        </w:numPr>
        <w:spacing w:before="100" w:beforeAutospacing="1" w:after="100" w:afterAutospacing="1"/>
      </w:pPr>
      <w:r w:rsidRPr="002E68E3">
        <w:rPr>
          <w:rFonts w:ascii="Arial" w:hAnsi="Arial" w:cs="Arial"/>
        </w:rPr>
        <w:t>Pipetteer 1 ml uit reageerbuis 1 breng die over naar buis 2 en schudt.</w:t>
      </w:r>
      <w:r w:rsidRPr="002E68E3">
        <w:t xml:space="preserve"> </w:t>
      </w:r>
    </w:p>
    <w:p w:rsidR="00482CBF" w:rsidRPr="002E68E3" w:rsidRDefault="00482CBF" w:rsidP="00E6416F">
      <w:pPr>
        <w:numPr>
          <w:ilvl w:val="0"/>
          <w:numId w:val="2"/>
        </w:numPr>
        <w:spacing w:before="100" w:beforeAutospacing="1" w:after="100" w:afterAutospacing="1"/>
        <w:rPr>
          <w:rFonts w:ascii="Arial" w:hAnsi="Arial" w:cs="Arial"/>
        </w:rPr>
      </w:pPr>
      <w:r w:rsidRPr="002E68E3">
        <w:rPr>
          <w:rFonts w:ascii="Arial" w:hAnsi="Arial" w:cs="Arial"/>
        </w:rPr>
        <w:t>Pipetteer nu 1 ml uit reageerbuis 2 en breng die over in reageerbuis 3. Schud enz. enz.</w:t>
      </w:r>
      <w:r w:rsidRPr="002E68E3">
        <w:t xml:space="preserve">       </w:t>
      </w:r>
    </w:p>
    <w:p w:rsidR="00482CBF" w:rsidRPr="002E68E3" w:rsidRDefault="00482CBF" w:rsidP="00E501E0">
      <w:pPr>
        <w:numPr>
          <w:ilvl w:val="0"/>
          <w:numId w:val="2"/>
        </w:numPr>
        <w:spacing w:before="100" w:beforeAutospacing="1" w:after="100" w:afterAutospacing="1"/>
        <w:rPr>
          <w:rFonts w:ascii="Arial" w:hAnsi="Arial" w:cs="Arial"/>
        </w:rPr>
      </w:pPr>
      <w:r w:rsidRPr="002E68E3">
        <w:rPr>
          <w:rFonts w:ascii="Arial" w:hAnsi="Arial" w:cs="Arial"/>
        </w:rPr>
        <w:t xml:space="preserve">Een ander startoplossing dan 100% is ook mogelijk. Bedenk dan dat 25% zoutoplossing wordt gemaakt door 25 gram zout op te lossen in 75 g water (ca 75 mL). Een 15% zoutoplossing wordt bijvoorbeeld gemaakt door 15 gram zout op te lossen in 85 gram water (ca 85 mL). </w:t>
      </w:r>
    </w:p>
    <w:p w:rsidR="00482CBF" w:rsidRPr="002E68E3" w:rsidRDefault="00482CBF" w:rsidP="00E501E0">
      <w:pPr>
        <w:numPr>
          <w:ilvl w:val="0"/>
          <w:numId w:val="2"/>
        </w:numPr>
        <w:spacing w:before="100" w:beforeAutospacing="1" w:after="100" w:afterAutospacing="1"/>
        <w:rPr>
          <w:rFonts w:ascii="Arial" w:hAnsi="Arial" w:cs="Arial"/>
        </w:rPr>
      </w:pPr>
      <w:r w:rsidRPr="002E68E3">
        <w:rPr>
          <w:rFonts w:ascii="Arial" w:hAnsi="Arial" w:cs="Arial"/>
        </w:rPr>
        <w:t xml:space="preserve">Hoe ga je te werk als je een 10 M  NaCl oplossing moet gaan verdunnen?                         </w:t>
      </w:r>
    </w:p>
    <w:sectPr w:rsidR="00482CBF" w:rsidRPr="002E68E3" w:rsidSect="00406774">
      <w:pgSz w:w="11906" w:h="16838"/>
      <w:pgMar w:top="1417" w:right="128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03180"/>
    <w:multiLevelType w:val="multilevel"/>
    <w:tmpl w:val="82DA491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2FA0D7A"/>
    <w:multiLevelType w:val="multilevel"/>
    <w:tmpl w:val="671615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56925EB8"/>
    <w:multiLevelType w:val="hybridMultilevel"/>
    <w:tmpl w:val="276480AA"/>
    <w:lvl w:ilvl="0" w:tplc="04130001">
      <w:start w:val="1"/>
      <w:numFmt w:val="bullet"/>
      <w:lvlText w:val=""/>
      <w:lvlJc w:val="left"/>
      <w:pPr>
        <w:tabs>
          <w:tab w:val="num" w:pos="1077"/>
        </w:tabs>
        <w:ind w:left="1077" w:hanging="360"/>
      </w:pPr>
      <w:rPr>
        <w:rFonts w:ascii="Symbol" w:hAnsi="Symbol" w:cs="Symbol" w:hint="default"/>
      </w:rPr>
    </w:lvl>
    <w:lvl w:ilvl="1" w:tplc="04130003">
      <w:start w:val="1"/>
      <w:numFmt w:val="bullet"/>
      <w:lvlText w:val="o"/>
      <w:lvlJc w:val="left"/>
      <w:pPr>
        <w:tabs>
          <w:tab w:val="num" w:pos="1797"/>
        </w:tabs>
        <w:ind w:left="1797" w:hanging="360"/>
      </w:pPr>
      <w:rPr>
        <w:rFonts w:ascii="Courier New" w:hAnsi="Courier New" w:cs="Courier New" w:hint="default"/>
      </w:rPr>
    </w:lvl>
    <w:lvl w:ilvl="2" w:tplc="04130005">
      <w:start w:val="1"/>
      <w:numFmt w:val="bullet"/>
      <w:lvlText w:val=""/>
      <w:lvlJc w:val="left"/>
      <w:pPr>
        <w:tabs>
          <w:tab w:val="num" w:pos="2517"/>
        </w:tabs>
        <w:ind w:left="2517" w:hanging="360"/>
      </w:pPr>
      <w:rPr>
        <w:rFonts w:ascii="Wingdings" w:hAnsi="Wingdings" w:cs="Wingdings" w:hint="default"/>
      </w:rPr>
    </w:lvl>
    <w:lvl w:ilvl="3" w:tplc="04130001">
      <w:start w:val="1"/>
      <w:numFmt w:val="bullet"/>
      <w:lvlText w:val=""/>
      <w:lvlJc w:val="left"/>
      <w:pPr>
        <w:tabs>
          <w:tab w:val="num" w:pos="3237"/>
        </w:tabs>
        <w:ind w:left="3237" w:hanging="360"/>
      </w:pPr>
      <w:rPr>
        <w:rFonts w:ascii="Symbol" w:hAnsi="Symbol" w:cs="Symbol" w:hint="default"/>
      </w:rPr>
    </w:lvl>
    <w:lvl w:ilvl="4" w:tplc="04130003">
      <w:start w:val="1"/>
      <w:numFmt w:val="bullet"/>
      <w:lvlText w:val="o"/>
      <w:lvlJc w:val="left"/>
      <w:pPr>
        <w:tabs>
          <w:tab w:val="num" w:pos="3957"/>
        </w:tabs>
        <w:ind w:left="3957" w:hanging="360"/>
      </w:pPr>
      <w:rPr>
        <w:rFonts w:ascii="Courier New" w:hAnsi="Courier New" w:cs="Courier New" w:hint="default"/>
      </w:rPr>
    </w:lvl>
    <w:lvl w:ilvl="5" w:tplc="04130005">
      <w:start w:val="1"/>
      <w:numFmt w:val="bullet"/>
      <w:lvlText w:val=""/>
      <w:lvlJc w:val="left"/>
      <w:pPr>
        <w:tabs>
          <w:tab w:val="num" w:pos="4677"/>
        </w:tabs>
        <w:ind w:left="4677" w:hanging="360"/>
      </w:pPr>
      <w:rPr>
        <w:rFonts w:ascii="Wingdings" w:hAnsi="Wingdings" w:cs="Wingdings" w:hint="default"/>
      </w:rPr>
    </w:lvl>
    <w:lvl w:ilvl="6" w:tplc="04130001">
      <w:start w:val="1"/>
      <w:numFmt w:val="bullet"/>
      <w:lvlText w:val=""/>
      <w:lvlJc w:val="left"/>
      <w:pPr>
        <w:tabs>
          <w:tab w:val="num" w:pos="5397"/>
        </w:tabs>
        <w:ind w:left="5397" w:hanging="360"/>
      </w:pPr>
      <w:rPr>
        <w:rFonts w:ascii="Symbol" w:hAnsi="Symbol" w:cs="Symbol" w:hint="default"/>
      </w:rPr>
    </w:lvl>
    <w:lvl w:ilvl="7" w:tplc="04130003">
      <w:start w:val="1"/>
      <w:numFmt w:val="bullet"/>
      <w:lvlText w:val="o"/>
      <w:lvlJc w:val="left"/>
      <w:pPr>
        <w:tabs>
          <w:tab w:val="num" w:pos="6117"/>
        </w:tabs>
        <w:ind w:left="6117" w:hanging="360"/>
      </w:pPr>
      <w:rPr>
        <w:rFonts w:ascii="Courier New" w:hAnsi="Courier New" w:cs="Courier New" w:hint="default"/>
      </w:rPr>
    </w:lvl>
    <w:lvl w:ilvl="8" w:tplc="04130005">
      <w:start w:val="1"/>
      <w:numFmt w:val="bullet"/>
      <w:lvlText w:val=""/>
      <w:lvlJc w:val="left"/>
      <w:pPr>
        <w:tabs>
          <w:tab w:val="num" w:pos="6837"/>
        </w:tabs>
        <w:ind w:left="6837" w:hanging="360"/>
      </w:pPr>
      <w:rPr>
        <w:rFonts w:ascii="Wingdings" w:hAnsi="Wingdings" w:cs="Wingdings" w:hint="default"/>
      </w:rPr>
    </w:lvl>
  </w:abstractNum>
  <w:abstractNum w:abstractNumId="3">
    <w:nsid w:val="60CF234A"/>
    <w:multiLevelType w:val="multilevel"/>
    <w:tmpl w:val="82DA491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416F"/>
    <w:rsid w:val="00052FE3"/>
    <w:rsid w:val="000D4ADB"/>
    <w:rsid w:val="000D56CB"/>
    <w:rsid w:val="001A55EC"/>
    <w:rsid w:val="001E483B"/>
    <w:rsid w:val="0022526C"/>
    <w:rsid w:val="00243675"/>
    <w:rsid w:val="00251486"/>
    <w:rsid w:val="002E68E3"/>
    <w:rsid w:val="002E6D1B"/>
    <w:rsid w:val="003E55EC"/>
    <w:rsid w:val="003F1BD3"/>
    <w:rsid w:val="00406774"/>
    <w:rsid w:val="004132CE"/>
    <w:rsid w:val="00482CBF"/>
    <w:rsid w:val="00597943"/>
    <w:rsid w:val="008A4FD9"/>
    <w:rsid w:val="00A21E5E"/>
    <w:rsid w:val="00A30208"/>
    <w:rsid w:val="00AF3585"/>
    <w:rsid w:val="00BA4430"/>
    <w:rsid w:val="00E501E0"/>
    <w:rsid w:val="00E6416F"/>
    <w:rsid w:val="00EB0AB7"/>
    <w:rsid w:val="00EE78DD"/>
    <w:rsid w:val="00EF4E24"/>
    <w:rsid w:val="00FF25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nl-NL" w:eastAsia="zh-CN"/>
    </w:rPr>
  </w:style>
  <w:style w:type="paragraph" w:styleId="Heading2">
    <w:name w:val="heading 2"/>
    <w:basedOn w:val="Normal"/>
    <w:link w:val="Heading2Char"/>
    <w:uiPriority w:val="99"/>
    <w:qFormat/>
    <w:rsid w:val="00E6416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E6416F"/>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608CF"/>
    <w:rPr>
      <w:rFonts w:asciiTheme="majorHAnsi" w:eastAsiaTheme="majorEastAsia" w:hAnsiTheme="majorHAnsi" w:cstheme="majorBidi"/>
      <w:b/>
      <w:bCs/>
      <w:i/>
      <w:iCs/>
      <w:sz w:val="28"/>
      <w:szCs w:val="28"/>
      <w:lang w:val="nl-NL" w:eastAsia="zh-CN"/>
    </w:rPr>
  </w:style>
  <w:style w:type="character" w:customStyle="1" w:styleId="Heading3Char">
    <w:name w:val="Heading 3 Char"/>
    <w:basedOn w:val="DefaultParagraphFont"/>
    <w:link w:val="Heading3"/>
    <w:uiPriority w:val="9"/>
    <w:semiHidden/>
    <w:rsid w:val="000608CF"/>
    <w:rPr>
      <w:rFonts w:asciiTheme="majorHAnsi" w:eastAsiaTheme="majorEastAsia" w:hAnsiTheme="majorHAnsi" w:cstheme="majorBidi"/>
      <w:b/>
      <w:bCs/>
      <w:sz w:val="26"/>
      <w:szCs w:val="26"/>
      <w:lang w:val="nl-NL" w:eastAsia="zh-CN"/>
    </w:rPr>
  </w:style>
  <w:style w:type="character" w:styleId="Hyperlink">
    <w:name w:val="Hyperlink"/>
    <w:basedOn w:val="DefaultParagraphFont"/>
    <w:uiPriority w:val="99"/>
    <w:rsid w:val="00E6416F"/>
    <w:rPr>
      <w:color w:val="0000FF"/>
      <w:u w:val="single"/>
    </w:rPr>
  </w:style>
  <w:style w:type="paragraph" w:styleId="NormalWeb">
    <w:name w:val="Normal (Web)"/>
    <w:basedOn w:val="Normal"/>
    <w:uiPriority w:val="99"/>
    <w:rsid w:val="00E6416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19847016">
      <w:marLeft w:val="0"/>
      <w:marRight w:val="0"/>
      <w:marTop w:val="0"/>
      <w:marBottom w:val="0"/>
      <w:divBdr>
        <w:top w:val="none" w:sz="0" w:space="0" w:color="auto"/>
        <w:left w:val="none" w:sz="0" w:space="0" w:color="auto"/>
        <w:bottom w:val="none" w:sz="0" w:space="0" w:color="auto"/>
        <w:right w:val="none" w:sz="0" w:space="0" w:color="auto"/>
      </w:divBdr>
      <w:divsChild>
        <w:div w:id="319847020">
          <w:marLeft w:val="720"/>
          <w:marRight w:val="720"/>
          <w:marTop w:val="100"/>
          <w:marBottom w:val="100"/>
          <w:divBdr>
            <w:top w:val="none" w:sz="0" w:space="0" w:color="auto"/>
            <w:left w:val="none" w:sz="0" w:space="0" w:color="auto"/>
            <w:bottom w:val="none" w:sz="0" w:space="0" w:color="auto"/>
            <w:right w:val="none" w:sz="0" w:space="0" w:color="auto"/>
          </w:divBdr>
          <w:divsChild>
            <w:div w:id="31984701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9847017">
      <w:marLeft w:val="0"/>
      <w:marRight w:val="0"/>
      <w:marTop w:val="0"/>
      <w:marBottom w:val="0"/>
      <w:divBdr>
        <w:top w:val="none" w:sz="0" w:space="0" w:color="auto"/>
        <w:left w:val="none" w:sz="0" w:space="0" w:color="auto"/>
        <w:bottom w:val="none" w:sz="0" w:space="0" w:color="auto"/>
        <w:right w:val="none" w:sz="0" w:space="0" w:color="auto"/>
      </w:divBdr>
      <w:divsChild>
        <w:div w:id="319847019">
          <w:marLeft w:val="720"/>
          <w:marRight w:val="720"/>
          <w:marTop w:val="100"/>
          <w:marBottom w:val="100"/>
          <w:divBdr>
            <w:top w:val="none" w:sz="0" w:space="0" w:color="auto"/>
            <w:left w:val="none" w:sz="0" w:space="0" w:color="auto"/>
            <w:bottom w:val="none" w:sz="0" w:space="0" w:color="auto"/>
            <w:right w:val="none" w:sz="0" w:space="0" w:color="auto"/>
          </w:divBdr>
        </w:div>
      </w:divsChild>
    </w:div>
    <w:div w:id="319847021">
      <w:marLeft w:val="0"/>
      <w:marRight w:val="0"/>
      <w:marTop w:val="0"/>
      <w:marBottom w:val="0"/>
      <w:divBdr>
        <w:top w:val="none" w:sz="0" w:space="0" w:color="auto"/>
        <w:left w:val="none" w:sz="0" w:space="0" w:color="auto"/>
        <w:bottom w:val="none" w:sz="0" w:space="0" w:color="auto"/>
        <w:right w:val="none" w:sz="0" w:space="0" w:color="auto"/>
      </w:divBdr>
      <w:divsChild>
        <w:div w:id="319847015">
          <w:marLeft w:val="720"/>
          <w:marRight w:val="720"/>
          <w:marTop w:val="100"/>
          <w:marBottom w:val="100"/>
          <w:divBdr>
            <w:top w:val="none" w:sz="0" w:space="0" w:color="auto"/>
            <w:left w:val="none" w:sz="0" w:space="0" w:color="auto"/>
            <w:bottom w:val="none" w:sz="0" w:space="0" w:color="auto"/>
            <w:right w:val="none" w:sz="0" w:space="0" w:color="auto"/>
          </w:divBdr>
        </w:div>
      </w:divsChild>
    </w:div>
    <w:div w:id="319847023">
      <w:marLeft w:val="0"/>
      <w:marRight w:val="0"/>
      <w:marTop w:val="0"/>
      <w:marBottom w:val="0"/>
      <w:divBdr>
        <w:top w:val="none" w:sz="0" w:space="0" w:color="auto"/>
        <w:left w:val="none" w:sz="0" w:space="0" w:color="auto"/>
        <w:bottom w:val="none" w:sz="0" w:space="0" w:color="auto"/>
        <w:right w:val="none" w:sz="0" w:space="0" w:color="auto"/>
      </w:divBdr>
      <w:divsChild>
        <w:div w:id="319847022">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bioplek.org/images/image_004.gif"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bioplek.org/images/osmose422.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436</Words>
  <Characters>2488</Characters>
  <Application>Microsoft Office Outlook</Application>
  <DocSecurity>0</DocSecurity>
  <Lines>0</Lines>
  <Paragraphs>0</Paragraphs>
  <ScaleCrop>false</ScaleCrop>
  <Company>Marnix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Grensplasmolyse bij aardappelstaafjes</dc:title>
  <dc:subject/>
  <dc:creator>Gebruiker</dc:creator>
  <cp:keywords/>
  <dc:description/>
  <cp:lastModifiedBy>Elena Halima Alam</cp:lastModifiedBy>
  <cp:revision>2</cp:revision>
  <dcterms:created xsi:type="dcterms:W3CDTF">2013-06-02T18:32:00Z</dcterms:created>
  <dcterms:modified xsi:type="dcterms:W3CDTF">2013-06-02T18:32:00Z</dcterms:modified>
</cp:coreProperties>
</file>